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FF9170" w14:textId="77777777" w:rsidR="00B204A8" w:rsidRDefault="00000000">
      <w:pPr>
        <w:jc w:val="center"/>
        <w:rPr>
          <w:b/>
          <w:sz w:val="28"/>
          <w:szCs w:val="28"/>
          <w:u w:val="single"/>
        </w:rPr>
      </w:pPr>
      <w:r>
        <w:rPr>
          <w:b/>
          <w:sz w:val="28"/>
          <w:szCs w:val="28"/>
          <w:u w:val="single"/>
        </w:rPr>
        <w:t>Press release</w:t>
      </w:r>
    </w:p>
    <w:p w14:paraId="327B5A51" w14:textId="77777777" w:rsidR="00B204A8" w:rsidRDefault="00B204A8">
      <w:pPr>
        <w:jc w:val="center"/>
        <w:rPr>
          <w:b/>
          <w:sz w:val="28"/>
          <w:szCs w:val="28"/>
        </w:rPr>
      </w:pPr>
    </w:p>
    <w:p w14:paraId="4144AD18" w14:textId="77777777" w:rsidR="00B204A8" w:rsidRDefault="00000000">
      <w:pPr>
        <w:jc w:val="center"/>
        <w:rPr>
          <w:b/>
          <w:sz w:val="32"/>
          <w:szCs w:val="32"/>
        </w:rPr>
      </w:pPr>
      <w:r>
        <w:rPr>
          <w:b/>
          <w:sz w:val="32"/>
          <w:szCs w:val="32"/>
        </w:rPr>
        <w:t>CLIMATE LITERACY CONFERENCE 2024</w:t>
      </w:r>
    </w:p>
    <w:p w14:paraId="02B13921" w14:textId="77777777" w:rsidR="00B204A8" w:rsidRDefault="00000000">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‘Climate Literacy for All - Bridging Knowledge and Action’</w:t>
      </w:r>
    </w:p>
    <w:p w14:paraId="63E95E6F" w14:textId="77777777" w:rsidR="00B204A8" w:rsidRDefault="00B204A8">
      <w:pPr>
        <w:jc w:val="center"/>
        <w:rPr>
          <w:rFonts w:ascii="Times New Roman" w:eastAsia="Times New Roman" w:hAnsi="Times New Roman" w:cs="Times New Roman"/>
          <w:b/>
          <w:sz w:val="24"/>
          <w:szCs w:val="24"/>
        </w:rPr>
      </w:pPr>
    </w:p>
    <w:p w14:paraId="0AD8B20E" w14:textId="77777777" w:rsidR="00B204A8"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Date: 17th December 2024   </w:t>
      </w:r>
    </w:p>
    <w:p w14:paraId="36337284" w14:textId="77777777" w:rsidR="00B204A8" w:rsidRDefault="00B204A8">
      <w:pPr>
        <w:jc w:val="center"/>
        <w:rPr>
          <w:rFonts w:ascii="Times New Roman" w:eastAsia="Times New Roman" w:hAnsi="Times New Roman" w:cs="Times New Roman"/>
          <w:b/>
          <w:sz w:val="24"/>
          <w:szCs w:val="24"/>
        </w:rPr>
      </w:pPr>
    </w:p>
    <w:p w14:paraId="6EBD0AF7" w14:textId="77777777" w:rsidR="00B204A8"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CHIEF GUESTS</w:t>
      </w:r>
    </w:p>
    <w:p w14:paraId="655A9DD7" w14:textId="77777777" w:rsidR="00B204A8" w:rsidRDefault="00B204A8">
      <w:pPr>
        <w:jc w:val="center"/>
        <w:rPr>
          <w:rFonts w:ascii="Times New Roman" w:eastAsia="Times New Roman" w:hAnsi="Times New Roman" w:cs="Times New Roman"/>
          <w:b/>
          <w:sz w:val="24"/>
          <w:szCs w:val="24"/>
        </w:rPr>
      </w:pPr>
    </w:p>
    <w:p w14:paraId="60662189" w14:textId="77777777" w:rsidR="00B204A8"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Mr. </w:t>
      </w:r>
      <w:proofErr w:type="spellStart"/>
      <w:r>
        <w:rPr>
          <w:rFonts w:ascii="Times New Roman" w:eastAsia="Times New Roman" w:hAnsi="Times New Roman" w:cs="Times New Roman"/>
          <w:b/>
          <w:sz w:val="24"/>
          <w:szCs w:val="24"/>
        </w:rPr>
        <w:t>Anbil</w:t>
      </w:r>
      <w:proofErr w:type="spellEnd"/>
      <w:r>
        <w:rPr>
          <w:rFonts w:ascii="Times New Roman" w:eastAsia="Times New Roman" w:hAnsi="Times New Roman" w:cs="Times New Roman"/>
          <w:b/>
          <w:sz w:val="24"/>
          <w:szCs w:val="24"/>
        </w:rPr>
        <w:t xml:space="preserve"> Mahesh </w:t>
      </w:r>
      <w:proofErr w:type="spellStart"/>
      <w:r>
        <w:rPr>
          <w:rFonts w:ascii="Times New Roman" w:eastAsia="Times New Roman" w:hAnsi="Times New Roman" w:cs="Times New Roman"/>
          <w:b/>
          <w:sz w:val="24"/>
          <w:szCs w:val="24"/>
        </w:rPr>
        <w:t>Poyyamozhi</w:t>
      </w:r>
      <w:proofErr w:type="spellEnd"/>
      <w:r>
        <w:rPr>
          <w:rFonts w:ascii="Times New Roman" w:eastAsia="Times New Roman" w:hAnsi="Times New Roman" w:cs="Times New Roman"/>
          <w:sz w:val="24"/>
          <w:szCs w:val="24"/>
        </w:rPr>
        <w:t xml:space="preserve">, </w:t>
      </w:r>
    </w:p>
    <w:p w14:paraId="49217C34" w14:textId="77777777" w:rsidR="00B204A8"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Hon’ble Minister for School Education</w:t>
      </w:r>
    </w:p>
    <w:p w14:paraId="24A6C543" w14:textId="77777777" w:rsidR="00B204A8" w:rsidRDefault="00B204A8">
      <w:pPr>
        <w:jc w:val="center"/>
        <w:rPr>
          <w:rFonts w:ascii="Times New Roman" w:eastAsia="Times New Roman" w:hAnsi="Times New Roman" w:cs="Times New Roman"/>
          <w:sz w:val="24"/>
          <w:szCs w:val="24"/>
        </w:rPr>
      </w:pPr>
    </w:p>
    <w:p w14:paraId="2CEA642C" w14:textId="77777777" w:rsidR="00B204A8"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Dr. P. Senthil Kumar</w:t>
      </w:r>
      <w:r>
        <w:rPr>
          <w:rFonts w:ascii="Times New Roman" w:eastAsia="Times New Roman" w:hAnsi="Times New Roman" w:cs="Times New Roman"/>
          <w:sz w:val="24"/>
          <w:szCs w:val="24"/>
        </w:rPr>
        <w:t>, IAS., Principal Secretary to Government, Department of Environment, Climate Change and Forests, Government of Tamil Nadu</w:t>
      </w:r>
    </w:p>
    <w:p w14:paraId="3711B4BE" w14:textId="77777777" w:rsidR="00B204A8" w:rsidRDefault="00B204A8">
      <w:pPr>
        <w:jc w:val="center"/>
        <w:rPr>
          <w:rFonts w:ascii="Times New Roman" w:eastAsia="Times New Roman" w:hAnsi="Times New Roman" w:cs="Times New Roman"/>
          <w:sz w:val="24"/>
          <w:szCs w:val="24"/>
        </w:rPr>
      </w:pPr>
    </w:p>
    <w:p w14:paraId="3D4F9ED0" w14:textId="77777777" w:rsidR="00B204A8" w:rsidRDefault="00000000">
      <w:pPr>
        <w:spacing w:line="240" w:lineRule="auto"/>
        <w:jc w:val="both"/>
        <w:rPr>
          <w:rFonts w:ascii="Times New Roman" w:eastAsia="Times New Roman" w:hAnsi="Times New Roman" w:cs="Times New Roman"/>
          <w:b/>
          <w:color w:val="FFFFFF"/>
          <w:sz w:val="24"/>
          <w:szCs w:val="24"/>
        </w:rPr>
      </w:pPr>
      <w:r>
        <w:rPr>
          <w:rFonts w:ascii="Times New Roman" w:eastAsia="Times New Roman" w:hAnsi="Times New Roman" w:cs="Times New Roman"/>
          <w:b/>
          <w:sz w:val="24"/>
          <w:szCs w:val="24"/>
        </w:rPr>
        <w:t>For immediate release:</w:t>
      </w:r>
      <w:r>
        <w:rPr>
          <w:rFonts w:ascii="Times New Roman" w:eastAsia="Times New Roman" w:hAnsi="Times New Roman" w:cs="Times New Roman"/>
          <w:sz w:val="24"/>
          <w:szCs w:val="24"/>
        </w:rPr>
        <w:t xml:space="preserve"> In India, climate change is not an abstract future threat but a daily reality. For instance, out of 365 days in the year, India suffered an extreme weather event on 318 days as per State of India’s Environment 2024. In Tamil Nadu, extreme heat waves have intensified, with temperatures exceeding 40°C in many districts. The state has declared heatwaves a specific disaster, enabling better preparedness and quicker relief​. Additionally, flash floods have increased, with the state facing more frequent rainfall events, disrupting communities and infrastructure​. Thiru. </w:t>
      </w:r>
      <w:proofErr w:type="spellStart"/>
      <w:r>
        <w:rPr>
          <w:rFonts w:ascii="Times New Roman" w:eastAsia="Times New Roman" w:hAnsi="Times New Roman" w:cs="Times New Roman"/>
          <w:sz w:val="24"/>
          <w:szCs w:val="24"/>
        </w:rPr>
        <w:t>Anbil</w:t>
      </w:r>
      <w:proofErr w:type="spellEnd"/>
      <w:r>
        <w:rPr>
          <w:rFonts w:ascii="Times New Roman" w:eastAsia="Times New Roman" w:hAnsi="Times New Roman" w:cs="Times New Roman"/>
          <w:sz w:val="24"/>
          <w:szCs w:val="24"/>
        </w:rPr>
        <w:t xml:space="preserve"> Mahesh </w:t>
      </w:r>
      <w:proofErr w:type="spellStart"/>
      <w:r>
        <w:rPr>
          <w:rFonts w:ascii="Times New Roman" w:eastAsia="Times New Roman" w:hAnsi="Times New Roman" w:cs="Times New Roman"/>
          <w:sz w:val="24"/>
          <w:szCs w:val="24"/>
        </w:rPr>
        <w:t>Poyyamozhi</w:t>
      </w:r>
      <w:proofErr w:type="spellEnd"/>
      <w:r>
        <w:rPr>
          <w:rFonts w:ascii="Times New Roman" w:eastAsia="Times New Roman" w:hAnsi="Times New Roman" w:cs="Times New Roman"/>
          <w:sz w:val="24"/>
          <w:szCs w:val="24"/>
        </w:rPr>
        <w:t xml:space="preserve">, Hon’ble Minister for School Education, speaking at the Climate Literacy Conference 2024,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by Citizen consumer and civic Action Group (CAG) in Chennai, </w:t>
      </w:r>
      <w:proofErr w:type="spellStart"/>
      <w:r>
        <w:rPr>
          <w:rFonts w:ascii="Times New Roman" w:eastAsia="Times New Roman" w:hAnsi="Times New Roman" w:cs="Times New Roman"/>
          <w:sz w:val="24"/>
          <w:szCs w:val="24"/>
        </w:rPr>
        <w:t>emphasised</w:t>
      </w:r>
      <w:proofErr w:type="spellEnd"/>
      <w:r>
        <w:rPr>
          <w:rFonts w:ascii="Times New Roman" w:eastAsia="Times New Roman" w:hAnsi="Times New Roman" w:cs="Times New Roman"/>
          <w:sz w:val="24"/>
          <w:szCs w:val="24"/>
        </w:rPr>
        <w:t xml:space="preserve"> that these trends are expected to worsen, underlining the need for climate resilience strategies. He also added that our metropolitan cities are especially at risk, while giving the keynote address. The conference with the theme ‘Climate Literacy for All - Bridging Knowledge and Action’ underscores the necessity for a community of climate literate stakeholders who can champion climate actions. Climate literacy is based on the principle that arming the common man with knowledge, and concern, can lead to more responsible lifestyles, and informed advocacy for sustainable policies and practices.  More importantly, climate literacy will help people adapt to climate changes that are already occurring. </w:t>
      </w:r>
      <w:r>
        <w:rPr>
          <w:rFonts w:ascii="Times New Roman" w:eastAsia="Times New Roman" w:hAnsi="Times New Roman" w:cs="Times New Roman"/>
          <w:b/>
          <w:color w:val="FFFFFF"/>
          <w:sz w:val="24"/>
          <w:szCs w:val="24"/>
        </w:rPr>
        <w:t>Department of Environment,</w:t>
      </w:r>
    </w:p>
    <w:p w14:paraId="328C5779" w14:textId="77777777" w:rsidR="00B204A8"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Dr. P. Senthil Kumar, IAS., Principal Secretary to Government, Department of Environment, Climate Change, and Forests, Government of Tamil Nadu, also speaking at the event </w:t>
      </w:r>
      <w:proofErr w:type="spellStart"/>
      <w:r>
        <w:rPr>
          <w:rFonts w:ascii="Times New Roman" w:eastAsia="Times New Roman" w:hAnsi="Times New Roman" w:cs="Times New Roman"/>
          <w:sz w:val="24"/>
          <w:szCs w:val="24"/>
          <w:highlight w:val="white"/>
        </w:rPr>
        <w:t>emphasised</w:t>
      </w:r>
      <w:proofErr w:type="spellEnd"/>
      <w:r>
        <w:rPr>
          <w:rFonts w:ascii="Times New Roman" w:eastAsia="Times New Roman" w:hAnsi="Times New Roman" w:cs="Times New Roman"/>
          <w:sz w:val="24"/>
          <w:szCs w:val="24"/>
          <w:highlight w:val="white"/>
        </w:rPr>
        <w:t xml:space="preserve"> that the state was committed to climate action, with policies such as Green Tamil Nadu Mission which plans to increase green spaces from 24 to 33% by 2030. He acknowledged that wetlands play a crucial role in protecting us from climate hazards, especially floods, and announced that the Tamil Nadu government has identified 100 water bodies that will be developed along with 1000 km of coastline for restoration.</w:t>
      </w:r>
    </w:p>
    <w:p w14:paraId="4D04827D" w14:textId="77777777" w:rsidR="00B204A8" w:rsidRDefault="00B204A8">
      <w:pPr>
        <w:spacing w:line="240" w:lineRule="auto"/>
        <w:jc w:val="both"/>
        <w:rPr>
          <w:rFonts w:ascii="Times New Roman" w:eastAsia="Times New Roman" w:hAnsi="Times New Roman" w:cs="Times New Roman"/>
          <w:sz w:val="24"/>
          <w:szCs w:val="24"/>
          <w:highlight w:val="yellow"/>
        </w:rPr>
      </w:pPr>
    </w:p>
    <w:p w14:paraId="410EE4D4" w14:textId="77777777" w:rsidR="00B204A8"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conference brought together policymakers, academia, the </w:t>
      </w:r>
      <w:proofErr w:type="gramStart"/>
      <w:r>
        <w:rPr>
          <w:rFonts w:ascii="Times New Roman" w:eastAsia="Times New Roman" w:hAnsi="Times New Roman" w:cs="Times New Roman"/>
          <w:sz w:val="24"/>
          <w:szCs w:val="24"/>
        </w:rPr>
        <w:t>general public</w:t>
      </w:r>
      <w:proofErr w:type="gramEnd"/>
      <w:r>
        <w:rPr>
          <w:rFonts w:ascii="Times New Roman" w:eastAsia="Times New Roman" w:hAnsi="Times New Roman" w:cs="Times New Roman"/>
          <w:sz w:val="24"/>
          <w:szCs w:val="24"/>
        </w:rPr>
        <w:t xml:space="preserve">, students and other key stakeholders to explore the critical importance of climate literacy in addressing the challenges </w:t>
      </w:r>
      <w:r>
        <w:rPr>
          <w:rFonts w:ascii="Times New Roman" w:eastAsia="Times New Roman" w:hAnsi="Times New Roman" w:cs="Times New Roman"/>
          <w:sz w:val="24"/>
          <w:szCs w:val="24"/>
        </w:rPr>
        <w:lastRenderedPageBreak/>
        <w:t xml:space="preserve">of climate change. S Saroja, Executive Director of CAG, described the event as a ‘coming together of like minds; all of us </w:t>
      </w:r>
      <w:proofErr w:type="spellStart"/>
      <w:r>
        <w:rPr>
          <w:rFonts w:ascii="Times New Roman" w:eastAsia="Times New Roman" w:hAnsi="Times New Roman" w:cs="Times New Roman"/>
          <w:sz w:val="24"/>
          <w:szCs w:val="24"/>
        </w:rPr>
        <w:t>recognise</w:t>
      </w:r>
      <w:proofErr w:type="spellEnd"/>
      <w:r>
        <w:rPr>
          <w:rFonts w:ascii="Times New Roman" w:eastAsia="Times New Roman" w:hAnsi="Times New Roman" w:cs="Times New Roman"/>
          <w:sz w:val="24"/>
          <w:szCs w:val="24"/>
        </w:rPr>
        <w:t xml:space="preserve"> that climate literacy must cut across socioeconomic status, education levels, and age groups. Climate action can no longer be the remit of scientists or policy makers. It is time for knowledge and action to come together in meaningful ways, underpinning our very lifestyles’.  </w:t>
      </w:r>
    </w:p>
    <w:p w14:paraId="736D76AC" w14:textId="77777777" w:rsidR="00B204A8" w:rsidRDefault="00B204A8">
      <w:pPr>
        <w:spacing w:line="240" w:lineRule="auto"/>
        <w:jc w:val="both"/>
        <w:rPr>
          <w:rFonts w:ascii="Times New Roman" w:eastAsia="Times New Roman" w:hAnsi="Times New Roman" w:cs="Times New Roman"/>
          <w:sz w:val="24"/>
          <w:szCs w:val="24"/>
        </w:rPr>
      </w:pPr>
    </w:p>
    <w:p w14:paraId="496EA6A2" w14:textId="77777777" w:rsidR="00B204A8" w:rsidRDefault="00000000">
      <w:pPr>
        <w:spacing w:line="240" w:lineRule="auto"/>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rPr>
        <w:t>Mr.Anbil</w:t>
      </w:r>
      <w:proofErr w:type="spellEnd"/>
      <w:proofErr w:type="gramEnd"/>
      <w:r>
        <w:rPr>
          <w:rFonts w:ascii="Times New Roman" w:eastAsia="Times New Roman" w:hAnsi="Times New Roman" w:cs="Times New Roman"/>
          <w:sz w:val="24"/>
          <w:szCs w:val="24"/>
        </w:rPr>
        <w:t xml:space="preserve"> Mahesh </w:t>
      </w:r>
      <w:proofErr w:type="spellStart"/>
      <w:r>
        <w:rPr>
          <w:rFonts w:ascii="Times New Roman" w:eastAsia="Times New Roman" w:hAnsi="Times New Roman" w:cs="Times New Roman"/>
          <w:sz w:val="24"/>
          <w:szCs w:val="24"/>
        </w:rPr>
        <w:t>Poyyamozhi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also released CAG’s climate literacy textbook FOCUS (Facts on Climate Change </w:t>
      </w:r>
      <w:proofErr w:type="spellStart"/>
      <w:r>
        <w:rPr>
          <w:rFonts w:ascii="Times New Roman" w:eastAsia="Times New Roman" w:hAnsi="Times New Roman" w:cs="Times New Roman"/>
          <w:sz w:val="24"/>
          <w:szCs w:val="24"/>
          <w:highlight w:val="white"/>
        </w:rPr>
        <w:t>Unravelled</w:t>
      </w:r>
      <w:proofErr w:type="spellEnd"/>
      <w:r>
        <w:rPr>
          <w:rFonts w:ascii="Times New Roman" w:eastAsia="Times New Roman" w:hAnsi="Times New Roman" w:cs="Times New Roman"/>
          <w:sz w:val="24"/>
          <w:szCs w:val="24"/>
          <w:highlight w:val="white"/>
        </w:rPr>
        <w:t xml:space="preserve"> for Students) for Beginners. This textbook (which follows FOCUS for middle grade </w:t>
      </w:r>
      <w:proofErr w:type="gramStart"/>
      <w:r>
        <w:rPr>
          <w:rFonts w:ascii="Times New Roman" w:eastAsia="Times New Roman" w:hAnsi="Times New Roman" w:cs="Times New Roman"/>
          <w:sz w:val="24"/>
          <w:szCs w:val="24"/>
          <w:highlight w:val="white"/>
        </w:rPr>
        <w:t>students)  is</w:t>
      </w:r>
      <w:proofErr w:type="gramEnd"/>
      <w:r>
        <w:rPr>
          <w:rFonts w:ascii="Times New Roman" w:eastAsia="Times New Roman" w:hAnsi="Times New Roman" w:cs="Times New Roman"/>
          <w:sz w:val="24"/>
          <w:szCs w:val="24"/>
          <w:highlight w:val="white"/>
        </w:rPr>
        <w:t xml:space="preserve"> written for grades 3 to 5. It aims to introduce young learners to the concepts of climate change, its impacts and actionable solutions in an engaging and age-appropriate manner. Through interactive lessons and interesting activities, the textbook seeks to foster climate awareness and empower the next generation to become responsible stewards of the environment.</w:t>
      </w:r>
    </w:p>
    <w:p w14:paraId="34FB8253" w14:textId="77777777" w:rsidR="00B204A8" w:rsidRDefault="00B204A8">
      <w:pPr>
        <w:spacing w:line="240" w:lineRule="auto"/>
        <w:rPr>
          <w:rFonts w:ascii="Times New Roman" w:eastAsia="Times New Roman" w:hAnsi="Times New Roman" w:cs="Times New Roman"/>
          <w:sz w:val="24"/>
          <w:szCs w:val="24"/>
          <w:highlight w:val="white"/>
        </w:rPr>
      </w:pPr>
    </w:p>
    <w:p w14:paraId="2FC36C17" w14:textId="77777777" w:rsidR="00B204A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event saw a series of panelists </w:t>
      </w:r>
      <w:proofErr w:type="gramStart"/>
      <w:r>
        <w:rPr>
          <w:rFonts w:ascii="Times New Roman" w:eastAsia="Times New Roman" w:hAnsi="Times New Roman" w:cs="Times New Roman"/>
          <w:sz w:val="24"/>
          <w:szCs w:val="24"/>
        </w:rPr>
        <w:t>discuss  topics</w:t>
      </w:r>
      <w:proofErr w:type="gramEnd"/>
      <w:r>
        <w:rPr>
          <w:rFonts w:ascii="Times New Roman" w:eastAsia="Times New Roman" w:hAnsi="Times New Roman" w:cs="Times New Roman"/>
          <w:sz w:val="24"/>
          <w:szCs w:val="24"/>
        </w:rPr>
        <w:t xml:space="preserve"> spanning the  breadth of climate literacy's role in combating climate change – from its integration into policymaking and education to strategies for empowering citizens and building resilient communities. </w:t>
      </w:r>
    </w:p>
    <w:p w14:paraId="77168232" w14:textId="77777777" w:rsidR="00B204A8" w:rsidRDefault="00B204A8">
      <w:pPr>
        <w:spacing w:line="240" w:lineRule="auto"/>
        <w:rPr>
          <w:rFonts w:ascii="Times New Roman" w:eastAsia="Times New Roman" w:hAnsi="Times New Roman" w:cs="Times New Roman"/>
          <w:sz w:val="24"/>
          <w:szCs w:val="24"/>
        </w:rPr>
      </w:pPr>
    </w:p>
    <w:p w14:paraId="358DC22F" w14:textId="77777777" w:rsidR="00B204A8"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Modern challenges require innovative and sustainable solutions, supported by a commitment to inclusive education and policy action. The proceedings of the Climate Literacy for All - Bridging Knowledge and Action - Conference 2024 mark an essential step toward creating a robust framework for fostering climate resilience and informed action. </w:t>
      </w:r>
    </w:p>
    <w:p w14:paraId="1A5F4F08" w14:textId="77777777" w:rsidR="00B204A8" w:rsidRDefault="00B204A8">
      <w:pPr>
        <w:spacing w:line="240" w:lineRule="auto"/>
        <w:rPr>
          <w:rFonts w:ascii="Times New Roman" w:eastAsia="Times New Roman" w:hAnsi="Times New Roman" w:cs="Times New Roman"/>
          <w:b/>
          <w:sz w:val="24"/>
          <w:szCs w:val="24"/>
        </w:rPr>
      </w:pPr>
    </w:p>
    <w:p w14:paraId="5567A419" w14:textId="77777777" w:rsidR="00B204A8"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For further information, contact: Mala Balaji – </w:t>
      </w:r>
      <w:proofErr w:type="gramStart"/>
      <w:r>
        <w:rPr>
          <w:rFonts w:ascii="Times New Roman" w:eastAsia="Times New Roman" w:hAnsi="Times New Roman" w:cs="Times New Roman"/>
          <w:b/>
          <w:sz w:val="24"/>
          <w:szCs w:val="24"/>
        </w:rPr>
        <w:t>9884316639,  mala.balaji@cag.org.in</w:t>
      </w:r>
      <w:proofErr w:type="gramEnd"/>
      <w:r>
        <w:rPr>
          <w:rFonts w:ascii="Times New Roman" w:eastAsia="Times New Roman" w:hAnsi="Times New Roman" w:cs="Times New Roman"/>
          <w:b/>
          <w:sz w:val="24"/>
          <w:szCs w:val="24"/>
        </w:rPr>
        <w:t xml:space="preserve"> </w:t>
      </w:r>
    </w:p>
    <w:p w14:paraId="040F23C9" w14:textId="77777777" w:rsidR="00B204A8"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About CAG</w:t>
      </w:r>
    </w:p>
    <w:p w14:paraId="53DC7B2F" w14:textId="77777777" w:rsidR="00B204A8" w:rsidRDefault="00B204A8">
      <w:pPr>
        <w:spacing w:line="240" w:lineRule="auto"/>
        <w:jc w:val="both"/>
        <w:rPr>
          <w:rFonts w:ascii="Times New Roman" w:eastAsia="Times New Roman" w:hAnsi="Times New Roman" w:cs="Times New Roman"/>
          <w:b/>
          <w:sz w:val="24"/>
          <w:szCs w:val="24"/>
        </w:rPr>
      </w:pPr>
    </w:p>
    <w:p w14:paraId="4C6E9782" w14:textId="77777777" w:rsidR="00B204A8" w:rsidRDefault="00000000">
      <w:pPr>
        <w:spacing w:line="240" w:lineRule="auto"/>
        <w:jc w:val="both"/>
        <w:rPr>
          <w:rFonts w:ascii="Times New Roman" w:eastAsia="Times New Roman" w:hAnsi="Times New Roman" w:cs="Times New Roman"/>
          <w:color w:val="202020"/>
          <w:sz w:val="24"/>
          <w:szCs w:val="24"/>
        </w:rPr>
      </w:pPr>
      <w:r>
        <w:rPr>
          <w:rFonts w:ascii="Times New Roman" w:eastAsia="Times New Roman" w:hAnsi="Times New Roman" w:cs="Times New Roman"/>
          <w:sz w:val="24"/>
          <w:szCs w:val="24"/>
        </w:rPr>
        <w:t xml:space="preserve">Citizen consumer &amp; civic Action Group (CAG) is a thirty nine year old non-profit, non-political and professional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that works towards protecting citizens' rights in consumer and environmental issues and </w:t>
      </w:r>
      <w:proofErr w:type="gramStart"/>
      <w:r>
        <w:rPr>
          <w:rFonts w:ascii="Times New Roman" w:eastAsia="Times New Roman" w:hAnsi="Times New Roman" w:cs="Times New Roman"/>
          <w:sz w:val="24"/>
          <w:szCs w:val="24"/>
        </w:rPr>
        <w:t>promoting</w:t>
      </w:r>
      <w:proofErr w:type="gramEnd"/>
      <w:r>
        <w:rPr>
          <w:rFonts w:ascii="Times New Roman" w:eastAsia="Times New Roman" w:hAnsi="Times New Roman" w:cs="Times New Roman"/>
          <w:sz w:val="24"/>
          <w:szCs w:val="24"/>
        </w:rPr>
        <w:t xml:space="preserve"> good governance processes including transparency, accountability and participatory decision-</w:t>
      </w:r>
      <w:proofErr w:type="spellStart"/>
      <w:proofErr w:type="gramStart"/>
      <w:r>
        <w:rPr>
          <w:rFonts w:ascii="Times New Roman" w:eastAsia="Times New Roman" w:hAnsi="Times New Roman" w:cs="Times New Roman"/>
          <w:sz w:val="24"/>
          <w:szCs w:val="24"/>
        </w:rPr>
        <w:t>making.</w:t>
      </w:r>
      <w:r>
        <w:rPr>
          <w:rFonts w:ascii="Times New Roman" w:eastAsia="Times New Roman" w:hAnsi="Times New Roman" w:cs="Times New Roman"/>
          <w:color w:val="202020"/>
          <w:sz w:val="24"/>
          <w:szCs w:val="24"/>
        </w:rPr>
        <w:t>It</w:t>
      </w:r>
      <w:proofErr w:type="spellEnd"/>
      <w:proofErr w:type="gramEnd"/>
      <w:r>
        <w:rPr>
          <w:rFonts w:ascii="Times New Roman" w:eastAsia="Times New Roman" w:hAnsi="Times New Roman" w:cs="Times New Roman"/>
          <w:color w:val="202020"/>
          <w:sz w:val="24"/>
          <w:szCs w:val="24"/>
        </w:rPr>
        <w:t xml:space="preserve"> has worked primarily to protect the interests of consumers and citizens of Chennai though its efforts have had state level and even national level impacts.</w:t>
      </w:r>
    </w:p>
    <w:p w14:paraId="49B74379" w14:textId="77777777" w:rsidR="00B204A8" w:rsidRDefault="00B204A8">
      <w:pPr>
        <w:jc w:val="center"/>
        <w:rPr>
          <w:b/>
          <w:sz w:val="28"/>
          <w:szCs w:val="28"/>
          <w:u w:val="single"/>
        </w:rPr>
      </w:pPr>
    </w:p>
    <w:sectPr w:rsidR="00B204A8">
      <w:headerReference w:type="default" r:id="rId6"/>
      <w:headerReference w:type="first" r:id="rId7"/>
      <w:foot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02127A" w14:textId="77777777" w:rsidR="00800255" w:rsidRDefault="00800255">
      <w:pPr>
        <w:spacing w:line="240" w:lineRule="auto"/>
      </w:pPr>
      <w:r>
        <w:separator/>
      </w:r>
    </w:p>
  </w:endnote>
  <w:endnote w:type="continuationSeparator" w:id="0">
    <w:p w14:paraId="57F68B9A" w14:textId="77777777" w:rsidR="00800255" w:rsidRDefault="008002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embedRegular r:id="rId1" w:fontKey="{DA0C8B0D-5E7F-4A2D-B6DA-738CF56F07D7}"/>
    <w:embedBold r:id="rId2" w:fontKey="{A0262D85-5DC4-4E6E-B8BD-AC2B8328A797}"/>
  </w:font>
  <w:font w:name="Calibri">
    <w:panose1 w:val="020F0502020204030204"/>
    <w:charset w:val="00"/>
    <w:family w:val="swiss"/>
    <w:pitch w:val="variable"/>
    <w:sig w:usb0="E4002EFF" w:usb1="C200247B" w:usb2="00000009" w:usb3="00000000" w:csb0="000001FF" w:csb1="00000000"/>
    <w:embedRegular r:id="rId3" w:fontKey="{23022191-80B4-48AA-8878-F4EB687DF4DC}"/>
  </w:font>
  <w:font w:name="Cambria">
    <w:panose1 w:val="02040503050406030204"/>
    <w:charset w:val="00"/>
    <w:family w:val="roman"/>
    <w:pitch w:val="variable"/>
    <w:sig w:usb0="E00006FF" w:usb1="420024FF" w:usb2="02000000" w:usb3="00000000" w:csb0="0000019F" w:csb1="00000000"/>
    <w:embedRegular r:id="rId4" w:fontKey="{4B7558DA-E0FF-40AD-8A86-D8FDA9C8C1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CCF3C" w14:textId="77777777" w:rsidR="00B204A8" w:rsidRDefault="00B204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DACDCB" w14:textId="77777777" w:rsidR="00800255" w:rsidRDefault="00800255">
      <w:pPr>
        <w:spacing w:line="240" w:lineRule="auto"/>
      </w:pPr>
      <w:r>
        <w:separator/>
      </w:r>
    </w:p>
  </w:footnote>
  <w:footnote w:type="continuationSeparator" w:id="0">
    <w:p w14:paraId="75A846E9" w14:textId="77777777" w:rsidR="00800255" w:rsidRDefault="008002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C1B65" w14:textId="77777777" w:rsidR="00B204A8" w:rsidRDefault="00000000">
    <w:pPr>
      <w:jc w:val="center"/>
    </w:pPr>
    <w:r>
      <w:rPr>
        <w:rFonts w:ascii="Roboto Slab" w:eastAsia="Roboto Slab" w:hAnsi="Roboto Slab" w:cs="Roboto Slab"/>
        <w:b/>
        <w:noProof/>
        <w:color w:val="242424"/>
        <w:sz w:val="30"/>
        <w:szCs w:val="30"/>
        <w:highlight w:val="white"/>
      </w:rPr>
      <w:drawing>
        <wp:inline distT="114300" distB="114300" distL="114300" distR="114300" wp14:anchorId="7AA76681" wp14:editId="031456A2">
          <wp:extent cx="3509963" cy="67432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09963" cy="674328"/>
                  </a:xfrm>
                  <a:prstGeom prst="rect">
                    <a:avLst/>
                  </a:prstGeom>
                  <a:ln/>
                </pic:spPr>
              </pic:pic>
            </a:graphicData>
          </a:graphic>
        </wp:inline>
      </w:drawing>
    </w:r>
  </w:p>
  <w:p w14:paraId="4D63A1F2" w14:textId="77777777" w:rsidR="00B204A8" w:rsidRDefault="00B204A8">
    <w:pPr>
      <w:jc w:val="center"/>
    </w:pPr>
  </w:p>
  <w:p w14:paraId="024899DC" w14:textId="77777777" w:rsidR="00B204A8" w:rsidRDefault="00B204A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894B9" w14:textId="77777777" w:rsidR="00B204A8" w:rsidRDefault="00000000">
    <w:pPr>
      <w:jc w:val="center"/>
    </w:pPr>
    <w:r>
      <w:rPr>
        <w:rFonts w:ascii="Roboto Slab" w:eastAsia="Roboto Slab" w:hAnsi="Roboto Slab" w:cs="Roboto Slab"/>
        <w:b/>
        <w:noProof/>
        <w:color w:val="242424"/>
        <w:sz w:val="30"/>
        <w:szCs w:val="30"/>
        <w:highlight w:val="white"/>
      </w:rPr>
      <w:drawing>
        <wp:inline distT="114300" distB="114300" distL="114300" distR="114300" wp14:anchorId="3E4C2A64" wp14:editId="0B03183F">
          <wp:extent cx="3676650" cy="71035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76650" cy="710351"/>
                  </a:xfrm>
                  <a:prstGeom prst="rect">
                    <a:avLst/>
                  </a:prstGeom>
                  <a:ln/>
                </pic:spPr>
              </pic:pic>
            </a:graphicData>
          </a:graphic>
        </wp:inline>
      </w:drawing>
    </w:r>
  </w:p>
  <w:p w14:paraId="0BFE5DF1" w14:textId="77777777" w:rsidR="00B204A8" w:rsidRDefault="00B204A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4A8"/>
    <w:rsid w:val="00800255"/>
    <w:rsid w:val="0099224A"/>
    <w:rsid w:val="00B204A8"/>
    <w:rsid w:val="00B320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827D3"/>
  <w15:docId w15:val="{9254BD79-B056-4AF5-A683-9CDF5C970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723</Words>
  <Characters>4126</Characters>
  <Application>Microsoft Office Word</Application>
  <DocSecurity>0</DocSecurity>
  <Lines>34</Lines>
  <Paragraphs>9</Paragraphs>
  <ScaleCrop>false</ScaleCrop>
  <Company/>
  <LinksUpToDate>false</LinksUpToDate>
  <CharactersWithSpaces>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Benedicta Isaac</cp:lastModifiedBy>
  <cp:revision>2</cp:revision>
  <dcterms:created xsi:type="dcterms:W3CDTF">2024-12-17T05:43:00Z</dcterms:created>
  <dcterms:modified xsi:type="dcterms:W3CDTF">2024-12-17T05:43:00Z</dcterms:modified>
</cp:coreProperties>
</file>